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5E" w:rsidRDefault="00A1225E" w:rsidP="00A1225E">
      <w:pPr>
        <w:pStyle w:val="21"/>
        <w:shd w:val="clear" w:color="auto" w:fill="auto"/>
        <w:ind w:left="60"/>
        <w:jc w:val="right"/>
        <w:rPr>
          <w:rStyle w:val="20"/>
          <w:b/>
          <w:bCs/>
          <w:sz w:val="32"/>
          <w:szCs w:val="32"/>
        </w:rPr>
      </w:pPr>
    </w:p>
    <w:p w:rsidR="003B1B5B" w:rsidRDefault="003B1B5B" w:rsidP="003B1B5B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>
        <w:rPr>
          <w:rStyle w:val="20"/>
          <w:b/>
          <w:bCs/>
          <w:sz w:val="32"/>
          <w:szCs w:val="32"/>
        </w:rPr>
        <w:t>01.11.2018г.</w:t>
      </w:r>
      <w:r w:rsidR="00A1225E">
        <w:rPr>
          <w:rStyle w:val="20"/>
          <w:b/>
          <w:bCs/>
          <w:sz w:val="32"/>
          <w:szCs w:val="32"/>
        </w:rPr>
        <w:t xml:space="preserve"> №</w:t>
      </w:r>
      <w:r>
        <w:rPr>
          <w:rStyle w:val="20"/>
          <w:b/>
          <w:bCs/>
          <w:sz w:val="32"/>
          <w:szCs w:val="32"/>
        </w:rPr>
        <w:t>65-п</w:t>
      </w:r>
    </w:p>
    <w:p w:rsidR="008E7C96" w:rsidRPr="005476A6" w:rsidRDefault="008E7C96" w:rsidP="003B1B5B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>РОССИЙСКАЯ ФЕДЕРАЦИЯ</w:t>
      </w:r>
    </w:p>
    <w:p w:rsidR="008E7C96" w:rsidRPr="005476A6" w:rsidRDefault="008E7C96" w:rsidP="003B1B5B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>ИРКУТСКАЯ</w:t>
      </w:r>
      <w:r w:rsidR="005476A6">
        <w:rPr>
          <w:rStyle w:val="20"/>
          <w:b/>
          <w:bCs/>
          <w:sz w:val="32"/>
          <w:szCs w:val="32"/>
        </w:rPr>
        <w:t xml:space="preserve"> </w:t>
      </w:r>
      <w:r w:rsidRPr="005476A6">
        <w:rPr>
          <w:rStyle w:val="20"/>
          <w:b/>
          <w:bCs/>
          <w:sz w:val="32"/>
          <w:szCs w:val="32"/>
        </w:rPr>
        <w:t>ОБЛАСТЬ</w:t>
      </w:r>
    </w:p>
    <w:p w:rsidR="008E7C96" w:rsidRPr="005476A6" w:rsidRDefault="003E6C1B" w:rsidP="003B1B5B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caps/>
          <w:sz w:val="32"/>
          <w:szCs w:val="32"/>
        </w:rPr>
        <w:t>Аларский</w:t>
      </w:r>
      <w:r w:rsidR="008E7C96" w:rsidRPr="005476A6">
        <w:rPr>
          <w:rStyle w:val="20"/>
          <w:b/>
          <w:bCs/>
          <w:sz w:val="32"/>
          <w:szCs w:val="32"/>
        </w:rPr>
        <w:t xml:space="preserve"> РАЙОН</w:t>
      </w:r>
    </w:p>
    <w:p w:rsidR="003135E1" w:rsidRPr="005476A6" w:rsidRDefault="003135E1" w:rsidP="008E7C96">
      <w:pPr>
        <w:pStyle w:val="21"/>
        <w:shd w:val="clear" w:color="auto" w:fill="auto"/>
        <w:spacing w:after="20" w:line="280" w:lineRule="exact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 xml:space="preserve">АДМИНИСТРАЦИЯ </w:t>
      </w:r>
    </w:p>
    <w:p w:rsidR="008E7C96" w:rsidRPr="005476A6" w:rsidRDefault="003135E1" w:rsidP="008E7C96">
      <w:pPr>
        <w:pStyle w:val="21"/>
        <w:shd w:val="clear" w:color="auto" w:fill="auto"/>
        <w:spacing w:after="20" w:line="280" w:lineRule="exact"/>
        <w:ind w:left="60"/>
        <w:rPr>
          <w:sz w:val="32"/>
          <w:szCs w:val="32"/>
        </w:rPr>
      </w:pPr>
      <w:r w:rsidRPr="005476A6">
        <w:rPr>
          <w:rStyle w:val="20"/>
          <w:b/>
          <w:bCs/>
          <w:caps/>
          <w:sz w:val="32"/>
          <w:szCs w:val="32"/>
        </w:rPr>
        <w:t>Муниципального</w:t>
      </w:r>
      <w:r w:rsidR="008E7C96" w:rsidRPr="005476A6">
        <w:rPr>
          <w:rStyle w:val="20"/>
          <w:b/>
          <w:bCs/>
          <w:caps/>
          <w:sz w:val="32"/>
          <w:szCs w:val="32"/>
        </w:rPr>
        <w:t xml:space="preserve"> </w:t>
      </w:r>
      <w:r w:rsidR="008E7C96" w:rsidRPr="005476A6">
        <w:rPr>
          <w:rStyle w:val="20"/>
          <w:b/>
          <w:bCs/>
          <w:sz w:val="32"/>
          <w:szCs w:val="32"/>
        </w:rPr>
        <w:t>ОБРАЗОВАНИ</w:t>
      </w:r>
      <w:r w:rsidRPr="005476A6">
        <w:rPr>
          <w:rStyle w:val="20"/>
          <w:b/>
          <w:bCs/>
          <w:sz w:val="32"/>
          <w:szCs w:val="32"/>
        </w:rPr>
        <w:t>Я</w:t>
      </w:r>
      <w:r w:rsidR="003E6C1B" w:rsidRPr="005476A6">
        <w:rPr>
          <w:rStyle w:val="20"/>
          <w:b/>
          <w:bCs/>
          <w:sz w:val="32"/>
          <w:szCs w:val="32"/>
        </w:rPr>
        <w:t xml:space="preserve"> </w:t>
      </w:r>
      <w:r w:rsidR="003E6C1B" w:rsidRPr="005476A6">
        <w:rPr>
          <w:rStyle w:val="20"/>
          <w:b/>
          <w:bCs/>
          <w:caps/>
          <w:sz w:val="32"/>
          <w:szCs w:val="32"/>
        </w:rPr>
        <w:t>«</w:t>
      </w:r>
      <w:r w:rsidR="00D40829" w:rsidRPr="005476A6">
        <w:rPr>
          <w:rStyle w:val="20"/>
          <w:b/>
          <w:bCs/>
          <w:caps/>
          <w:sz w:val="32"/>
          <w:szCs w:val="32"/>
        </w:rPr>
        <w:t>Куйта</w:t>
      </w:r>
      <w:r w:rsidR="003E6C1B" w:rsidRPr="005476A6">
        <w:rPr>
          <w:rStyle w:val="20"/>
          <w:b/>
          <w:bCs/>
          <w:caps/>
          <w:sz w:val="32"/>
          <w:szCs w:val="32"/>
        </w:rPr>
        <w:t>»</w:t>
      </w:r>
    </w:p>
    <w:p w:rsidR="008E7C96" w:rsidRPr="005476A6" w:rsidRDefault="008E7C96" w:rsidP="008E7C96">
      <w:pPr>
        <w:pStyle w:val="21"/>
        <w:shd w:val="clear" w:color="auto" w:fill="auto"/>
        <w:spacing w:line="280" w:lineRule="exact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>ПОСТАНОВЛЕНИЕ</w:t>
      </w:r>
    </w:p>
    <w:p w:rsidR="008E7C96" w:rsidRPr="005476A6" w:rsidRDefault="008E7C96" w:rsidP="008E7C96">
      <w:pPr>
        <w:pStyle w:val="21"/>
        <w:shd w:val="clear" w:color="auto" w:fill="auto"/>
        <w:spacing w:line="280" w:lineRule="exact"/>
        <w:ind w:left="60"/>
        <w:rPr>
          <w:rStyle w:val="20"/>
          <w:b/>
          <w:bCs/>
          <w:sz w:val="32"/>
          <w:szCs w:val="32"/>
        </w:rPr>
      </w:pPr>
    </w:p>
    <w:p w:rsidR="006C4ABD" w:rsidRDefault="006C4ABD" w:rsidP="006C4ABD">
      <w:pPr>
        <w:pStyle w:val="ConsPlusTitle"/>
        <w:widowControl/>
        <w:jc w:val="center"/>
        <w:rPr>
          <w:rStyle w:val="30"/>
          <w:rFonts w:ascii="Arial" w:hAnsi="Arial" w:cs="Arial"/>
          <w:b/>
          <w:bCs/>
          <w:caps/>
          <w:sz w:val="32"/>
          <w:szCs w:val="32"/>
        </w:rPr>
      </w:pPr>
      <w:r>
        <w:rPr>
          <w:rStyle w:val="30"/>
          <w:rFonts w:ascii="Arial" w:hAnsi="Arial" w:cs="Arial"/>
          <w:b/>
          <w:bCs/>
          <w:caps/>
          <w:sz w:val="32"/>
          <w:szCs w:val="32"/>
        </w:rPr>
        <w:t xml:space="preserve">ОБ УТВЕРЖДЕНИИ </w:t>
      </w:r>
      <w:r w:rsidR="00BD51AC">
        <w:rPr>
          <w:rStyle w:val="30"/>
          <w:rFonts w:ascii="Arial" w:hAnsi="Arial" w:cs="Arial"/>
          <w:b/>
          <w:bCs/>
          <w:caps/>
          <w:sz w:val="32"/>
          <w:szCs w:val="32"/>
        </w:rPr>
        <w:t>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  <w:r w:rsidR="00AD533A">
        <w:rPr>
          <w:rStyle w:val="30"/>
          <w:rFonts w:ascii="Arial" w:hAnsi="Arial" w:cs="Arial"/>
          <w:b/>
          <w:bCs/>
          <w:caps/>
          <w:sz w:val="32"/>
          <w:szCs w:val="32"/>
        </w:rPr>
        <w:t>»</w:t>
      </w:r>
    </w:p>
    <w:p w:rsidR="00BD51AC" w:rsidRDefault="00BD51AC" w:rsidP="00BD51AC">
      <w:pPr>
        <w:rPr>
          <w:rFonts w:ascii="Times New Roman" w:hAnsi="Times New Roman" w:cs="Times New Roman"/>
        </w:rPr>
      </w:pPr>
    </w:p>
    <w:p w:rsidR="00BD51AC" w:rsidRDefault="00BD51AC" w:rsidP="00BD51AC">
      <w:pPr>
        <w:rPr>
          <w:rFonts w:ascii="Times New Roman" w:hAnsi="Times New Roman" w:cs="Times New Roman"/>
        </w:rPr>
      </w:pPr>
    </w:p>
    <w:p w:rsidR="00BD51AC" w:rsidRDefault="00BD51AC" w:rsidP="00BD5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соответствии с п.4 ст. 157 Бюджетного кодекса Российской Федерации, руководствуясь Положением о финансовом отделе МО «Куйта», Уставом муниципального образования «Куйта», </w:t>
      </w:r>
    </w:p>
    <w:p w:rsidR="00BD51AC" w:rsidRDefault="00BD51AC" w:rsidP="00BD51AC">
      <w:pPr>
        <w:rPr>
          <w:rFonts w:ascii="Times New Roman" w:hAnsi="Times New Roman" w:cs="Times New Roman"/>
        </w:rPr>
      </w:pPr>
    </w:p>
    <w:p w:rsidR="006C4ABD" w:rsidRDefault="006C4ABD" w:rsidP="006C4ABD">
      <w:pPr>
        <w:pStyle w:val="ConsPlusTitle"/>
        <w:widowControl/>
        <w:jc w:val="center"/>
        <w:rPr>
          <w:rStyle w:val="30"/>
          <w:rFonts w:ascii="Arial" w:hAnsi="Arial" w:cs="Arial"/>
          <w:b/>
          <w:bCs/>
          <w:caps/>
          <w:sz w:val="32"/>
          <w:szCs w:val="32"/>
        </w:rPr>
      </w:pPr>
    </w:p>
    <w:p w:rsidR="005476A6" w:rsidRDefault="005476A6" w:rsidP="008E7C96">
      <w:pPr>
        <w:pStyle w:val="a5"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p w:rsidR="008E7C96" w:rsidRDefault="00AB610F" w:rsidP="005476A6">
      <w:pPr>
        <w:pStyle w:val="a5"/>
        <w:shd w:val="clear" w:color="auto" w:fill="auto"/>
        <w:spacing w:before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</w:t>
      </w:r>
      <w:r w:rsidR="008E7C96" w:rsidRPr="005476A6">
        <w:rPr>
          <w:rFonts w:ascii="Arial" w:hAnsi="Arial" w:cs="Arial"/>
          <w:b/>
          <w:sz w:val="30"/>
          <w:szCs w:val="30"/>
        </w:rPr>
        <w:t>Н</w:t>
      </w:r>
      <w:r>
        <w:rPr>
          <w:rFonts w:ascii="Arial" w:hAnsi="Arial" w:cs="Arial"/>
          <w:b/>
          <w:sz w:val="30"/>
          <w:szCs w:val="30"/>
        </w:rPr>
        <w:t>О</w:t>
      </w:r>
      <w:r w:rsidR="006C4ABD">
        <w:rPr>
          <w:rFonts w:ascii="Arial" w:hAnsi="Arial" w:cs="Arial"/>
          <w:b/>
          <w:sz w:val="30"/>
          <w:szCs w:val="30"/>
        </w:rPr>
        <w:t>ВЛЯЕТ</w:t>
      </w:r>
      <w:r w:rsidR="008E7C96" w:rsidRPr="005476A6">
        <w:rPr>
          <w:rFonts w:ascii="Arial" w:hAnsi="Arial" w:cs="Arial"/>
          <w:b/>
          <w:sz w:val="30"/>
          <w:szCs w:val="30"/>
        </w:rPr>
        <w:t>:</w:t>
      </w:r>
    </w:p>
    <w:p w:rsidR="00AD533A" w:rsidRDefault="00AD533A" w:rsidP="005476A6">
      <w:pPr>
        <w:pStyle w:val="a5"/>
        <w:shd w:val="clear" w:color="auto" w:fill="auto"/>
        <w:spacing w:before="0" w:line="240" w:lineRule="auto"/>
        <w:ind w:firstLine="720"/>
        <w:jc w:val="center"/>
        <w:rPr>
          <w:rFonts w:ascii="Arial" w:hAnsi="Arial" w:cs="Arial"/>
          <w:sz w:val="30"/>
          <w:szCs w:val="30"/>
        </w:rPr>
      </w:pPr>
    </w:p>
    <w:p w:rsidR="00CA5ABA" w:rsidRDefault="00AD533A" w:rsidP="00CA5ABA">
      <w:pPr>
        <w:widowControl/>
        <w:tabs>
          <w:tab w:val="num" w:pos="180"/>
          <w:tab w:val="left" w:pos="540"/>
        </w:tabs>
        <w:ind w:left="240" w:firstLine="469"/>
        <w:rPr>
          <w:rFonts w:ascii="Arial" w:hAnsi="Arial" w:cs="Arial"/>
        </w:rPr>
      </w:pPr>
      <w:r w:rsidRPr="00CA5ABA">
        <w:rPr>
          <w:rFonts w:ascii="Arial" w:hAnsi="Arial" w:cs="Arial"/>
        </w:rPr>
        <w:t>1. У</w:t>
      </w:r>
      <w:r w:rsidR="00BD51AC" w:rsidRPr="00CA5ABA">
        <w:rPr>
          <w:rFonts w:ascii="Arial" w:hAnsi="Arial" w:cs="Arial"/>
        </w:rPr>
        <w:t>твердить Порядок 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 в муниципальном образовании «Куйта»» (приложение)</w:t>
      </w:r>
    </w:p>
    <w:p w:rsidR="006C4ABD" w:rsidRPr="00CA5ABA" w:rsidRDefault="00AD533A" w:rsidP="00CA5ABA">
      <w:pPr>
        <w:widowControl/>
        <w:tabs>
          <w:tab w:val="num" w:pos="180"/>
          <w:tab w:val="left" w:pos="540"/>
        </w:tabs>
        <w:ind w:left="240" w:firstLine="469"/>
        <w:rPr>
          <w:rFonts w:ascii="Arial" w:hAnsi="Arial" w:cs="Arial"/>
        </w:rPr>
      </w:pPr>
      <w:r w:rsidRPr="00CA5ABA">
        <w:rPr>
          <w:rStyle w:val="blk"/>
          <w:rFonts w:ascii="Arial" w:hAnsi="Arial" w:cs="Arial"/>
        </w:rPr>
        <w:t>2</w:t>
      </w:r>
      <w:r w:rsidR="008E58E2" w:rsidRPr="00CA5ABA">
        <w:rPr>
          <w:rStyle w:val="blk"/>
          <w:rFonts w:ascii="Arial" w:hAnsi="Arial" w:cs="Arial"/>
        </w:rPr>
        <w:t>.</w:t>
      </w:r>
      <w:r w:rsidR="006C4ABD" w:rsidRPr="00CA5ABA">
        <w:rPr>
          <w:rFonts w:ascii="Arial" w:hAnsi="Arial" w:cs="Arial"/>
        </w:rPr>
        <w:t>Опубликовать настоящее постановление в информационном бюллетене «Идеальский вестник» и на официальном сайте муниципального образования «Куйта» в информационно-телекоммуникационной сети «Интернет».</w:t>
      </w:r>
    </w:p>
    <w:p w:rsidR="006C4ABD" w:rsidRPr="00CA5ABA" w:rsidRDefault="00AD533A" w:rsidP="006C4ABD">
      <w:pPr>
        <w:pStyle w:val="ConsPlusNormal"/>
        <w:ind w:firstLine="724"/>
        <w:jc w:val="both"/>
        <w:rPr>
          <w:sz w:val="24"/>
          <w:szCs w:val="24"/>
        </w:rPr>
      </w:pPr>
      <w:r w:rsidRPr="00CA5ABA">
        <w:rPr>
          <w:sz w:val="24"/>
          <w:szCs w:val="24"/>
        </w:rPr>
        <w:t>3</w:t>
      </w:r>
      <w:r w:rsidR="008E58E2" w:rsidRPr="00CA5ABA">
        <w:rPr>
          <w:sz w:val="24"/>
          <w:szCs w:val="24"/>
        </w:rPr>
        <w:t>.</w:t>
      </w:r>
      <w:r w:rsidR="006C4ABD" w:rsidRPr="00CA5ABA">
        <w:rPr>
          <w:sz w:val="24"/>
          <w:szCs w:val="24"/>
        </w:rPr>
        <w:t xml:space="preserve"> Настоящее постановление вступает в законную силу после официального опубликования в информационном бюллетене «Идеальский вестник» и на официальном сайте муниципального образования «Куйта» в информационно-телекоммуникационной сети «Интернет».</w:t>
      </w:r>
    </w:p>
    <w:p w:rsidR="006C4ABD" w:rsidRPr="00BE2EA0" w:rsidRDefault="00AD533A" w:rsidP="006C4ABD">
      <w:pPr>
        <w:pStyle w:val="ConsPlusNormal"/>
        <w:ind w:firstLine="720"/>
        <w:jc w:val="both"/>
        <w:rPr>
          <w:sz w:val="24"/>
          <w:szCs w:val="24"/>
        </w:rPr>
      </w:pPr>
      <w:r w:rsidRPr="00CA5ABA">
        <w:rPr>
          <w:sz w:val="24"/>
          <w:szCs w:val="24"/>
        </w:rPr>
        <w:t>4</w:t>
      </w:r>
      <w:r w:rsidR="006C4ABD" w:rsidRPr="00CA5ABA">
        <w:rPr>
          <w:sz w:val="24"/>
          <w:szCs w:val="24"/>
        </w:rPr>
        <w:t xml:space="preserve">. </w:t>
      </w:r>
      <w:proofErr w:type="gramStart"/>
      <w:r w:rsidR="006C4ABD" w:rsidRPr="00CA5ABA">
        <w:rPr>
          <w:sz w:val="24"/>
          <w:szCs w:val="24"/>
        </w:rPr>
        <w:t>Контроль за</w:t>
      </w:r>
      <w:proofErr w:type="gramEnd"/>
      <w:r w:rsidR="006C4ABD" w:rsidRPr="00CA5ABA">
        <w:rPr>
          <w:sz w:val="24"/>
          <w:szCs w:val="24"/>
        </w:rPr>
        <w:t xml:space="preserve"> исполнением настоящего постановления </w:t>
      </w:r>
      <w:r w:rsidR="00F8357D" w:rsidRPr="00CA5ABA">
        <w:rPr>
          <w:sz w:val="24"/>
          <w:szCs w:val="24"/>
        </w:rPr>
        <w:t xml:space="preserve">возложить на начальника финансового отдела </w:t>
      </w:r>
      <w:proofErr w:type="spellStart"/>
      <w:r w:rsidR="00F8357D" w:rsidRPr="00CA5ABA">
        <w:rPr>
          <w:sz w:val="24"/>
          <w:szCs w:val="24"/>
        </w:rPr>
        <w:t>Дабанову</w:t>
      </w:r>
      <w:proofErr w:type="spellEnd"/>
      <w:r w:rsidR="00F8357D" w:rsidRPr="00CA5ABA">
        <w:rPr>
          <w:sz w:val="24"/>
          <w:szCs w:val="24"/>
        </w:rPr>
        <w:t xml:space="preserve"> В</w:t>
      </w:r>
      <w:r w:rsidR="00F8357D">
        <w:rPr>
          <w:sz w:val="24"/>
          <w:szCs w:val="24"/>
        </w:rPr>
        <w:t>.А.</w:t>
      </w:r>
    </w:p>
    <w:p w:rsidR="006C4ABD" w:rsidRPr="005476A6" w:rsidRDefault="006C4ABD" w:rsidP="00CA5ABA">
      <w:pPr>
        <w:pStyle w:val="31"/>
        <w:shd w:val="clear" w:color="auto" w:fill="auto"/>
        <w:spacing w:before="0" w:after="0"/>
        <w:ind w:left="60"/>
        <w:rPr>
          <w:rFonts w:ascii="Arial" w:hAnsi="Arial" w:cs="Arial"/>
          <w:sz w:val="24"/>
          <w:szCs w:val="24"/>
        </w:rPr>
      </w:pPr>
    </w:p>
    <w:p w:rsidR="006C4ABD" w:rsidRPr="005476A6" w:rsidRDefault="006C4ABD" w:rsidP="00CA5ABA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F8357D" w:rsidRDefault="006C4ABD" w:rsidP="00F8357D">
      <w:pPr>
        <w:pStyle w:val="a5"/>
        <w:shd w:val="clear" w:color="auto" w:fill="auto"/>
        <w:tabs>
          <w:tab w:val="left" w:pos="362"/>
          <w:tab w:val="left" w:pos="543"/>
        </w:tabs>
        <w:spacing w:before="0" w:line="240" w:lineRule="auto"/>
        <w:ind w:firstLine="724"/>
        <w:jc w:val="left"/>
        <w:rPr>
          <w:rStyle w:val="blk"/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 xml:space="preserve"> </w:t>
      </w:r>
    </w:p>
    <w:p w:rsidR="003135E1" w:rsidRPr="00F8357D" w:rsidRDefault="00F83761" w:rsidP="00F83761">
      <w:pPr>
        <w:pStyle w:val="a5"/>
        <w:shd w:val="clear" w:color="auto" w:fill="auto"/>
        <w:tabs>
          <w:tab w:val="left" w:pos="362"/>
          <w:tab w:val="left" w:pos="543"/>
        </w:tabs>
        <w:spacing w:before="0" w:line="24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Глава</w:t>
      </w:r>
      <w:r w:rsidR="008E7C96" w:rsidRPr="005476A6">
        <w:rPr>
          <w:rFonts w:ascii="Arial" w:hAnsi="Arial" w:cs="Arial"/>
        </w:rPr>
        <w:t xml:space="preserve"> </w:t>
      </w:r>
      <w:proofErr w:type="gramStart"/>
      <w:r w:rsidR="003E6C1B" w:rsidRPr="005476A6">
        <w:rPr>
          <w:rFonts w:ascii="Arial" w:hAnsi="Arial" w:cs="Arial"/>
        </w:rPr>
        <w:t>муниципального</w:t>
      </w:r>
      <w:proofErr w:type="gramEnd"/>
    </w:p>
    <w:p w:rsidR="005476A6" w:rsidRDefault="008E7C96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476A6">
        <w:rPr>
          <w:rFonts w:ascii="Arial" w:hAnsi="Arial" w:cs="Arial"/>
          <w:b w:val="0"/>
          <w:sz w:val="24"/>
          <w:szCs w:val="24"/>
        </w:rPr>
        <w:t>образования</w:t>
      </w:r>
      <w:r w:rsidR="000E1707">
        <w:rPr>
          <w:rFonts w:ascii="Arial" w:hAnsi="Arial" w:cs="Arial"/>
          <w:b w:val="0"/>
          <w:sz w:val="24"/>
          <w:szCs w:val="24"/>
        </w:rPr>
        <w:t xml:space="preserve"> </w:t>
      </w:r>
      <w:r w:rsidR="003E6C1B" w:rsidRPr="005476A6">
        <w:rPr>
          <w:rFonts w:ascii="Arial" w:hAnsi="Arial" w:cs="Arial"/>
          <w:b w:val="0"/>
          <w:sz w:val="24"/>
          <w:szCs w:val="24"/>
        </w:rPr>
        <w:t>«</w:t>
      </w:r>
      <w:r w:rsidR="00D40829" w:rsidRPr="005476A6">
        <w:rPr>
          <w:rFonts w:ascii="Arial" w:hAnsi="Arial" w:cs="Arial"/>
          <w:b w:val="0"/>
          <w:sz w:val="24"/>
          <w:szCs w:val="24"/>
        </w:rPr>
        <w:t>Куйта</w:t>
      </w:r>
      <w:r w:rsidR="003E6C1B" w:rsidRPr="005476A6">
        <w:rPr>
          <w:rFonts w:ascii="Arial" w:hAnsi="Arial" w:cs="Arial"/>
          <w:b w:val="0"/>
          <w:sz w:val="24"/>
          <w:szCs w:val="24"/>
        </w:rPr>
        <w:t>»</w:t>
      </w:r>
    </w:p>
    <w:p w:rsidR="008E7C96" w:rsidRDefault="00D40829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476A6">
        <w:rPr>
          <w:rFonts w:ascii="Arial" w:hAnsi="Arial" w:cs="Arial"/>
          <w:b w:val="0"/>
          <w:sz w:val="24"/>
          <w:szCs w:val="24"/>
        </w:rPr>
        <w:t>Н.Н. Григорьева</w:t>
      </w:r>
    </w:p>
    <w:p w:rsidR="006C4ABD" w:rsidRDefault="006C4ABD" w:rsidP="006C4ABD">
      <w:pPr>
        <w:pStyle w:val="ab"/>
        <w:jc w:val="right"/>
        <w:rPr>
          <w:sz w:val="22"/>
          <w:szCs w:val="22"/>
        </w:rPr>
      </w:pPr>
    </w:p>
    <w:p w:rsidR="006C4ABD" w:rsidRDefault="006C4ABD" w:rsidP="006C4ABD">
      <w:pPr>
        <w:pStyle w:val="ab"/>
        <w:jc w:val="right"/>
        <w:rPr>
          <w:sz w:val="22"/>
          <w:szCs w:val="22"/>
        </w:rPr>
      </w:pPr>
    </w:p>
    <w:p w:rsidR="00AD533A" w:rsidRDefault="00AD533A" w:rsidP="006C4ABD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6C4ABD" w:rsidRPr="00395AF7" w:rsidRDefault="006C4ABD" w:rsidP="006C4ABD">
      <w:pPr>
        <w:pStyle w:val="ab"/>
        <w:jc w:val="right"/>
        <w:rPr>
          <w:sz w:val="22"/>
          <w:szCs w:val="22"/>
        </w:rPr>
      </w:pPr>
      <w:r w:rsidRPr="00395AF7">
        <w:rPr>
          <w:sz w:val="22"/>
          <w:szCs w:val="22"/>
        </w:rPr>
        <w:t xml:space="preserve">Приложение </w:t>
      </w:r>
    </w:p>
    <w:p w:rsidR="006C4ABD" w:rsidRDefault="006C4ABD" w:rsidP="006C4ABD">
      <w:pPr>
        <w:pStyle w:val="ab"/>
        <w:jc w:val="right"/>
        <w:rPr>
          <w:sz w:val="22"/>
          <w:szCs w:val="22"/>
        </w:rPr>
      </w:pPr>
      <w:r w:rsidRPr="00395AF7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</w:p>
    <w:p w:rsidR="006C4ABD" w:rsidRDefault="006C4ABD" w:rsidP="006C4ABD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6C4ABD" w:rsidRPr="00395AF7" w:rsidRDefault="006C4ABD" w:rsidP="006C4ABD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образования «Куйта»</w:t>
      </w:r>
      <w:r w:rsidRPr="00395AF7">
        <w:rPr>
          <w:sz w:val="22"/>
          <w:szCs w:val="22"/>
        </w:rPr>
        <w:t xml:space="preserve"> </w:t>
      </w:r>
    </w:p>
    <w:p w:rsidR="00666D96" w:rsidRPr="00C50BDB" w:rsidRDefault="003B1B5B" w:rsidP="00C50BDB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>от 01.11.2018г.№65-п</w:t>
      </w:r>
      <w:r w:rsidR="006C4ABD" w:rsidRPr="00395AF7">
        <w:rPr>
          <w:sz w:val="22"/>
          <w:szCs w:val="22"/>
        </w:rPr>
        <w:t xml:space="preserve"> </w:t>
      </w:r>
    </w:p>
    <w:p w:rsidR="00666D96" w:rsidRPr="00333D89" w:rsidRDefault="00666D96" w:rsidP="00823D5A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52635"/>
        </w:rPr>
      </w:pPr>
    </w:p>
    <w:p w:rsidR="00F83761" w:rsidRDefault="00F83761" w:rsidP="00F83761">
      <w:pPr>
        <w:pStyle w:val="1"/>
        <w:spacing w:before="0"/>
        <w:rPr>
          <w:rFonts w:ascii="Arial" w:hAnsi="Arial" w:cs="Arial"/>
          <w:sz w:val="24"/>
          <w:szCs w:val="24"/>
        </w:rPr>
      </w:pPr>
    </w:p>
    <w:p w:rsidR="00CA5ABA" w:rsidRPr="008A325C" w:rsidRDefault="00CA5ABA" w:rsidP="00F8376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A325C">
        <w:rPr>
          <w:rFonts w:ascii="Times New Roman" w:hAnsi="Times New Roman" w:cs="Times New Roman"/>
          <w:color w:val="auto"/>
        </w:rPr>
        <w:t>ПОРЯДОК</w:t>
      </w:r>
    </w:p>
    <w:p w:rsidR="00CA5ABA" w:rsidRPr="00F83761" w:rsidRDefault="00CA5ABA" w:rsidP="00CA5ABA">
      <w:pPr>
        <w:spacing w:after="100" w:afterAutospacing="1"/>
        <w:jc w:val="center"/>
        <w:rPr>
          <w:rFonts w:ascii="Arial" w:hAnsi="Arial" w:cs="Arial"/>
          <w:b/>
        </w:rPr>
      </w:pPr>
      <w:r w:rsidRPr="00F83761">
        <w:rPr>
          <w:rFonts w:ascii="Arial" w:hAnsi="Arial" w:cs="Arial"/>
          <w:b/>
        </w:rPr>
        <w:t>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</w:p>
    <w:p w:rsidR="00CA5ABA" w:rsidRPr="00F83761" w:rsidRDefault="00CA5ABA" w:rsidP="00CA5ABA">
      <w:pPr>
        <w:spacing w:after="100" w:afterAutospacing="1"/>
        <w:ind w:firstLine="698"/>
        <w:jc w:val="center"/>
        <w:rPr>
          <w:rFonts w:ascii="Arial" w:hAnsi="Arial" w:cs="Arial"/>
          <w:b/>
        </w:rPr>
      </w:pPr>
      <w:r w:rsidRPr="00F83761">
        <w:rPr>
          <w:rFonts w:ascii="Arial" w:hAnsi="Arial" w:cs="Arial"/>
          <w:b/>
        </w:rPr>
        <w:t>I. Общие положения</w:t>
      </w:r>
    </w:p>
    <w:p w:rsidR="00CA5ABA" w:rsidRPr="00F83761" w:rsidRDefault="00CA5ABA" w:rsidP="00CA5ABA">
      <w:pPr>
        <w:pStyle w:val="af4"/>
        <w:ind w:left="0" w:firstLine="851"/>
      </w:pPr>
      <w:r w:rsidRPr="00F83761">
        <w:t>1.1. </w:t>
      </w:r>
      <w:proofErr w:type="gramStart"/>
      <w:r w:rsidRPr="00F83761">
        <w:t xml:space="preserve">Настоящий Порядок разработан в целях обеспечения реализации контрольным отделом администрации муниципального образования «Куйта», бюджетных полномочий  органа муниципального финансового контроля (далее – контрольный отдел), определенных положениями </w:t>
      </w:r>
      <w:hyperlink r:id="rId6" w:history="1">
        <w:r w:rsidRPr="00F83761">
          <w:rPr>
            <w:rStyle w:val="aa"/>
            <w:b/>
          </w:rPr>
          <w:t>пункта 4 статьи 157</w:t>
        </w:r>
      </w:hyperlink>
      <w:r w:rsidRPr="00F83761">
        <w:t xml:space="preserve"> 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</w:t>
      </w:r>
      <w:proofErr w:type="gramEnd"/>
      <w:r w:rsidRPr="00F83761">
        <w:t xml:space="preserve"> финансового контроля и внутреннего финансового аудит</w:t>
      </w:r>
      <w:proofErr w:type="gramStart"/>
      <w:r w:rsidRPr="00F83761">
        <w:t>а(</w:t>
      </w:r>
      <w:proofErr w:type="gramEnd"/>
      <w:r w:rsidRPr="00F83761">
        <w:t xml:space="preserve">далее –главные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CA5ABA" w:rsidRPr="00F83761" w:rsidRDefault="00CA5ABA" w:rsidP="00CA5ABA">
      <w:pPr>
        <w:ind w:firstLine="709"/>
        <w:rPr>
          <w:rFonts w:ascii="Arial" w:hAnsi="Arial" w:cs="Arial"/>
        </w:rPr>
      </w:pPr>
      <w:r w:rsidRPr="00F83761">
        <w:rPr>
          <w:rFonts w:ascii="Arial" w:hAnsi="Arial" w:cs="Arial"/>
        </w:rPr>
        <w:t>1.2. 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муниципального образования «Куйта», а также настоящим Порядком.</w:t>
      </w:r>
    </w:p>
    <w:p w:rsidR="00CA5ABA" w:rsidRPr="00F83761" w:rsidRDefault="00CA5ABA" w:rsidP="00CA5ABA">
      <w:pPr>
        <w:ind w:firstLine="709"/>
        <w:rPr>
          <w:rFonts w:ascii="Arial" w:hAnsi="Arial" w:cs="Arial"/>
        </w:rPr>
      </w:pPr>
      <w:r w:rsidRPr="00F83761">
        <w:rPr>
          <w:rFonts w:ascii="Arial" w:hAnsi="Arial" w:cs="Arial"/>
        </w:rPr>
        <w:t>1.3. Целью анализа является совершенствование исполнения бюджетных полномочий главных администраторов бюджетных средств.</w:t>
      </w:r>
    </w:p>
    <w:p w:rsidR="00CA5ABA" w:rsidRPr="00F83761" w:rsidRDefault="00CA5ABA" w:rsidP="00CA5ABA">
      <w:pPr>
        <w:ind w:firstLine="709"/>
        <w:rPr>
          <w:rFonts w:ascii="Arial" w:hAnsi="Arial" w:cs="Arial"/>
        </w:rPr>
      </w:pPr>
      <w:r w:rsidRPr="00F83761">
        <w:rPr>
          <w:rFonts w:ascii="Arial" w:hAnsi="Arial" w:cs="Arial"/>
        </w:rPr>
        <w:t>1.4. Задачами анализа являются: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оценка исполнения бюджетных полномочий главных администраторов бюджетных средств;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выявление недостатков в организации исполнения бюджетных полномочий главных администраторов бюджетных средств;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CA5ABA" w:rsidRPr="00F83761" w:rsidRDefault="00CA5ABA" w:rsidP="00CA5ABA">
      <w:pPr>
        <w:ind w:firstLine="709"/>
        <w:rPr>
          <w:rFonts w:ascii="Arial" w:hAnsi="Arial" w:cs="Arial"/>
        </w:rPr>
      </w:pPr>
      <w:r w:rsidRPr="00F83761">
        <w:rPr>
          <w:rFonts w:ascii="Arial" w:hAnsi="Arial" w:cs="Arial"/>
        </w:rPr>
        <w:t>1.5. 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CA5ABA" w:rsidRPr="00F83761" w:rsidRDefault="00CA5ABA" w:rsidP="00CA5ABA">
      <w:pPr>
        <w:widowControl/>
        <w:rPr>
          <w:rFonts w:ascii="Arial" w:hAnsi="Arial" w:cs="Arial"/>
        </w:rPr>
      </w:pPr>
      <w:bookmarkStart w:id="0" w:name="sub_162112"/>
      <w:proofErr w:type="gramStart"/>
      <w:r w:rsidRPr="00F83761">
        <w:rPr>
          <w:rFonts w:ascii="Arial" w:hAnsi="Arial" w:cs="Arial"/>
        </w:rPr>
        <w:t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  <w:proofErr w:type="gramEnd"/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0"/>
    <w:p w:rsidR="00CA5ABA" w:rsidRPr="00F83761" w:rsidRDefault="00CA5ABA" w:rsidP="00CA5ABA">
      <w:pPr>
        <w:widowControl/>
        <w:spacing w:after="100" w:afterAutospacing="1"/>
        <w:rPr>
          <w:rFonts w:ascii="Arial" w:hAnsi="Arial" w:cs="Arial"/>
        </w:rPr>
      </w:pPr>
      <w:r w:rsidRPr="00F83761">
        <w:rPr>
          <w:rFonts w:ascii="Arial" w:hAnsi="Arial" w:cs="Arial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F83761" w:rsidRPr="00F83761" w:rsidRDefault="00F83761" w:rsidP="00F83761">
      <w:pPr>
        <w:spacing w:after="100" w:afterAutospacing="1"/>
        <w:jc w:val="center"/>
        <w:rPr>
          <w:rFonts w:ascii="Arial" w:hAnsi="Arial" w:cs="Arial"/>
          <w:b/>
        </w:rPr>
      </w:pPr>
    </w:p>
    <w:p w:rsidR="00CA5ABA" w:rsidRPr="00F83761" w:rsidRDefault="00CA5ABA" w:rsidP="00F83761">
      <w:pPr>
        <w:spacing w:after="100" w:afterAutospacing="1"/>
        <w:jc w:val="center"/>
        <w:rPr>
          <w:rFonts w:ascii="Arial" w:hAnsi="Arial" w:cs="Arial"/>
          <w:b/>
        </w:rPr>
      </w:pPr>
      <w:r w:rsidRPr="00F83761">
        <w:rPr>
          <w:rFonts w:ascii="Arial" w:hAnsi="Arial" w:cs="Arial"/>
          <w:b/>
        </w:rPr>
        <w:t xml:space="preserve">II. Организация и планирование </w:t>
      </w:r>
      <w:proofErr w:type="gramStart"/>
      <w:r w:rsidRPr="00F83761">
        <w:rPr>
          <w:rFonts w:ascii="Arial" w:hAnsi="Arial" w:cs="Arial"/>
          <w:b/>
        </w:rPr>
        <w:t>проведения анализа исполнения</w:t>
      </w:r>
      <w:r w:rsidR="00F83761" w:rsidRPr="00F83761">
        <w:rPr>
          <w:rFonts w:ascii="Arial" w:hAnsi="Arial" w:cs="Arial"/>
          <w:b/>
        </w:rPr>
        <w:t xml:space="preserve"> </w:t>
      </w:r>
      <w:r w:rsidRPr="00F83761">
        <w:rPr>
          <w:rFonts w:ascii="Arial" w:hAnsi="Arial" w:cs="Arial"/>
          <w:b/>
        </w:rPr>
        <w:t>бюджетных полномочий главных администраторов бюджетных средств</w:t>
      </w:r>
      <w:proofErr w:type="gramEnd"/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2.1. Анализ исполнения бюджетных полномочий главных администраторов бюджетных сре</w:t>
      </w:r>
      <w:proofErr w:type="gramStart"/>
      <w:r w:rsidRPr="00F83761">
        <w:rPr>
          <w:rFonts w:ascii="Arial" w:hAnsi="Arial" w:cs="Arial"/>
        </w:rPr>
        <w:t>дств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пр</w:t>
      </w:r>
      <w:proofErr w:type="gramEnd"/>
      <w:r w:rsidRPr="00F83761">
        <w:rPr>
          <w:rFonts w:ascii="Arial" w:hAnsi="Arial" w:cs="Arial"/>
        </w:rPr>
        <w:t>оводится контрольным отделом и организуется начальником контрольного отдела.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2.2. Анализ проводится в соответствии с планом контрольной деятельности администрации Муниципального образования «Куйта» (далее – План), который утверждается главой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муниципального образования «Куйта» на соответствующий год, в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контролю, утвержденным постановлением администрации Муниципального образования «Куйта» от 29.05.2014 № 21.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начальника контрольного отдела после внесения соответствующих изменений в План. 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2.3. Анализ исполнения бюджетных полномочий главных администраторов бюджетных сре</w:t>
      </w:r>
      <w:proofErr w:type="gramStart"/>
      <w:r w:rsidRPr="00F83761">
        <w:rPr>
          <w:rFonts w:ascii="Arial" w:hAnsi="Arial" w:cs="Arial"/>
        </w:rPr>
        <w:t>дств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пр</w:t>
      </w:r>
      <w:proofErr w:type="gramEnd"/>
      <w:r w:rsidRPr="00F83761">
        <w:rPr>
          <w:rFonts w:ascii="Arial" w:hAnsi="Arial" w:cs="Arial"/>
        </w:rPr>
        <w:t xml:space="preserve">оводится ежегодно. Планирование проведения анализа осуществляется с применением </w:t>
      </w:r>
      <w:proofErr w:type="spellStart"/>
      <w:proofErr w:type="gramStart"/>
      <w:r w:rsidRPr="00F83761">
        <w:rPr>
          <w:rFonts w:ascii="Arial" w:hAnsi="Arial" w:cs="Arial"/>
        </w:rPr>
        <w:t>риск-ориентированного</w:t>
      </w:r>
      <w:proofErr w:type="spellEnd"/>
      <w:proofErr w:type="gramEnd"/>
      <w:r w:rsidRPr="00F83761">
        <w:rPr>
          <w:rFonts w:ascii="Arial" w:hAnsi="Arial" w:cs="Arial"/>
        </w:rPr>
        <w:t xml:space="preserve"> подхода.</w:t>
      </w:r>
    </w:p>
    <w:p w:rsidR="00CA5ABA" w:rsidRPr="00F83761" w:rsidRDefault="00CA5ABA" w:rsidP="00CA5ABA">
      <w:pPr>
        <w:spacing w:after="100" w:afterAutospacing="1"/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2.4. Срок </w:t>
      </w:r>
      <w:proofErr w:type="gramStart"/>
      <w:r w:rsidRPr="00F83761">
        <w:rPr>
          <w:rFonts w:ascii="Arial" w:hAnsi="Arial" w:cs="Arial"/>
        </w:rPr>
        <w:t>проведения анализа исполнения бюджетных полномочий одного главного администратора бюджетных средств</w:t>
      </w:r>
      <w:proofErr w:type="gramEnd"/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не может превышать 30 календарных дней.</w:t>
      </w:r>
    </w:p>
    <w:p w:rsidR="00CA5ABA" w:rsidRPr="00F83761" w:rsidRDefault="00CA5ABA" w:rsidP="00CA5ABA">
      <w:pPr>
        <w:spacing w:after="100" w:afterAutospacing="1"/>
        <w:jc w:val="center"/>
        <w:rPr>
          <w:rFonts w:ascii="Arial" w:hAnsi="Arial" w:cs="Arial"/>
          <w:b/>
        </w:rPr>
      </w:pPr>
      <w:r w:rsidRPr="00F83761">
        <w:rPr>
          <w:rFonts w:ascii="Arial" w:hAnsi="Arial" w:cs="Arial"/>
          <w:b/>
        </w:rPr>
        <w:t>III. Проведение</w:t>
      </w:r>
      <w:r w:rsidR="00F83761" w:rsidRPr="00F83761">
        <w:rPr>
          <w:rFonts w:ascii="Arial" w:hAnsi="Arial" w:cs="Arial"/>
          <w:b/>
        </w:rPr>
        <w:t xml:space="preserve"> </w:t>
      </w:r>
      <w:proofErr w:type="gramStart"/>
      <w:r w:rsidRPr="00F83761">
        <w:rPr>
          <w:rFonts w:ascii="Arial" w:hAnsi="Arial" w:cs="Arial"/>
          <w:b/>
        </w:rPr>
        <w:t>анализа исполнения бюджетных полномочий главных администраторов бюджетных средств</w:t>
      </w:r>
      <w:proofErr w:type="gramEnd"/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3.1. Анализ исполнения бюджетных полномочий главных администраторов бюджетных сре</w:t>
      </w:r>
      <w:proofErr w:type="gramStart"/>
      <w:r w:rsidRPr="00F83761">
        <w:rPr>
          <w:rFonts w:ascii="Arial" w:hAnsi="Arial" w:cs="Arial"/>
        </w:rPr>
        <w:t>дств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пр</w:t>
      </w:r>
      <w:proofErr w:type="gramEnd"/>
      <w:r w:rsidRPr="00F83761">
        <w:rPr>
          <w:rFonts w:ascii="Arial" w:hAnsi="Arial" w:cs="Arial"/>
        </w:rPr>
        <w:t>оводится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в соответствии с Программой, утвержденной специалистом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контрольного отдела, уполномоченным на проведение контрольных мероприятий на основании должностной инструкции.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В Программе указываются: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наименование главного администратора бюджетных средств;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анализируемый период исполнения бюджетных полномочий главного администратора бюджетных средств;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основание для проведения анализа исполнения бюджетных полномочий главного администратора бюджетных средст</w:t>
      </w:r>
      <w:proofErr w:type="gramStart"/>
      <w:r w:rsidRPr="00F83761">
        <w:rPr>
          <w:rFonts w:ascii="Arial" w:hAnsi="Arial" w:cs="Arial"/>
        </w:rPr>
        <w:t>в(</w:t>
      </w:r>
      <w:proofErr w:type="gramEnd"/>
      <w:r w:rsidRPr="00F83761">
        <w:rPr>
          <w:rFonts w:ascii="Arial" w:hAnsi="Arial" w:cs="Arial"/>
        </w:rPr>
        <w:t>пункт Плана);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дата </w:t>
      </w:r>
      <w:proofErr w:type="gramStart"/>
      <w:r w:rsidRPr="00F83761">
        <w:rPr>
          <w:rFonts w:ascii="Arial" w:hAnsi="Arial" w:cs="Arial"/>
        </w:rPr>
        <w:t>начала анализа исполнения бюджетных полномочий главного администратора бюджетных средств</w:t>
      </w:r>
      <w:proofErr w:type="gramEnd"/>
      <w:r w:rsidRPr="00F83761">
        <w:rPr>
          <w:rFonts w:ascii="Arial" w:hAnsi="Arial" w:cs="Arial"/>
        </w:rPr>
        <w:t xml:space="preserve"> и срок его проведения;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должность, фамилия, имя, отчество должностного лица, ответственного за проведение </w:t>
      </w:r>
      <w:proofErr w:type="gramStart"/>
      <w:r w:rsidRPr="00F83761">
        <w:rPr>
          <w:rFonts w:ascii="Arial" w:hAnsi="Arial" w:cs="Arial"/>
        </w:rPr>
        <w:t>анализа исполнения бюджетных полномочий главного администратора бюджетных средств</w:t>
      </w:r>
      <w:proofErr w:type="gramEnd"/>
      <w:r w:rsidRPr="00F83761">
        <w:rPr>
          <w:rFonts w:ascii="Arial" w:hAnsi="Arial" w:cs="Arial"/>
        </w:rPr>
        <w:t>.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3.2. Анализ исполнения бюджетных полномочий главного администратора бюджетных средств осуществляется путем проведения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камеральной проверки на основании информации и документов, представленных главным администратором бюджетных средств по запросу контрольного отдела.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3.3. Запрос о представлении документов и информации направляется в адрес главного администратора бюджетных средств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одновременно с Программой,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в течение 3 рабочих дней со дня утверждения Программы.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В запросе указываются: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наименование главного администратора бюджетных средств;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срок представления документов и информации;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перечень документов и информации, которые необходимо представить.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3.4. При анализе исполнения бюджетных полномочий главного администратора бюджетных средств обязательному изучению подлежат: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деятельность главного администратора бюджетных средств;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 (далее - Порядок осуществления полномочий), на предмет соответствия </w:t>
      </w:r>
      <w:hyperlink r:id="rId7" w:history="1">
        <w:r w:rsidRPr="00F83761">
          <w:rPr>
            <w:rStyle w:val="aa"/>
            <w:rFonts w:ascii="Arial" w:hAnsi="Arial" w:cs="Arial"/>
            <w:b/>
            <w:color w:val="auto"/>
          </w:rPr>
          <w:t>Бюджетному кодексу</w:t>
        </w:r>
      </w:hyperlink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 xml:space="preserve">Российской Федерации, указаниям Министерства финансов Российской Федерации, нормативным правовым актам администрации муниципального образования «Куйта», а также его соблюдение </w:t>
      </w:r>
      <w:proofErr w:type="gramStart"/>
      <w:r w:rsidRPr="00F83761">
        <w:rPr>
          <w:rFonts w:ascii="Arial" w:hAnsi="Arial" w:cs="Arial"/>
        </w:rPr>
        <w:t>при</w:t>
      </w:r>
      <w:proofErr w:type="gramEnd"/>
      <w:r w:rsidRPr="00F83761">
        <w:rPr>
          <w:rFonts w:ascii="Arial" w:hAnsi="Arial" w:cs="Arial"/>
        </w:rPr>
        <w:t>:</w:t>
      </w:r>
    </w:p>
    <w:p w:rsidR="00CA5ABA" w:rsidRPr="00F83761" w:rsidRDefault="00CA5ABA" w:rsidP="00CA5ABA">
      <w:pPr>
        <w:ind w:firstLine="851"/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а) </w:t>
      </w:r>
      <w:proofErr w:type="gramStart"/>
      <w:r w:rsidRPr="00F83761">
        <w:rPr>
          <w:rFonts w:ascii="Arial" w:hAnsi="Arial" w:cs="Arial"/>
        </w:rPr>
        <w:t>проведении</w:t>
      </w:r>
      <w:proofErr w:type="gramEnd"/>
      <w:r w:rsidRPr="00F83761">
        <w:rPr>
          <w:rFonts w:ascii="Arial" w:hAnsi="Arial" w:cs="Arial"/>
        </w:rPr>
        <w:t xml:space="preserve">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CA5ABA" w:rsidRPr="00F83761" w:rsidRDefault="00CA5ABA" w:rsidP="00CA5ABA">
      <w:pPr>
        <w:ind w:firstLine="851"/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б) </w:t>
      </w:r>
      <w:proofErr w:type="gramStart"/>
      <w:r w:rsidRPr="00F83761">
        <w:rPr>
          <w:rFonts w:ascii="Arial" w:hAnsi="Arial" w:cs="Arial"/>
        </w:rPr>
        <w:t>направлении</w:t>
      </w:r>
      <w:proofErr w:type="gramEnd"/>
      <w:r w:rsidRPr="00F83761">
        <w:rPr>
          <w:rFonts w:ascii="Arial" w:hAnsi="Arial" w:cs="Arial"/>
        </w:rPr>
        <w:t xml:space="preserve"> объектам контроля актов, заключений, замечаний и предложений по устранению выявленных недостатков и нарушений;</w:t>
      </w:r>
    </w:p>
    <w:p w:rsidR="00CA5ABA" w:rsidRPr="00F83761" w:rsidRDefault="00CA5ABA" w:rsidP="00CA5ABA">
      <w:pPr>
        <w:ind w:firstLine="851"/>
        <w:rPr>
          <w:rFonts w:ascii="Arial" w:hAnsi="Arial" w:cs="Arial"/>
        </w:rPr>
      </w:pPr>
      <w:r w:rsidRPr="00F83761">
        <w:rPr>
          <w:rFonts w:ascii="Arial" w:hAnsi="Arial" w:cs="Arial"/>
        </w:rPr>
        <w:t>в) подготовке предложений по повышению экономности и результативности использования средств районного бюджета;</w:t>
      </w:r>
    </w:p>
    <w:p w:rsidR="00CA5ABA" w:rsidRPr="00F83761" w:rsidRDefault="00CA5ABA" w:rsidP="00CA5ABA">
      <w:pPr>
        <w:ind w:firstLine="851"/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г) </w:t>
      </w:r>
      <w:proofErr w:type="gramStart"/>
      <w:r w:rsidRPr="00F83761">
        <w:rPr>
          <w:rFonts w:ascii="Arial" w:hAnsi="Arial" w:cs="Arial"/>
        </w:rPr>
        <w:t>направлении</w:t>
      </w:r>
      <w:proofErr w:type="gramEnd"/>
      <w:r w:rsidRPr="00F83761">
        <w:rPr>
          <w:rFonts w:ascii="Arial" w:hAnsi="Arial" w:cs="Arial"/>
        </w:rPr>
        <w:t xml:space="preserve"> материалов в контрольный отдел и (или) правоохранительные органы в случае наличия признаков нарушений </w:t>
      </w:r>
      <w:hyperlink r:id="rId8" w:history="1">
        <w:r w:rsidRPr="00F83761">
          <w:rPr>
            <w:rStyle w:val="aa"/>
            <w:rFonts w:ascii="Arial" w:hAnsi="Arial" w:cs="Arial"/>
            <w:b/>
            <w:color w:val="auto"/>
          </w:rPr>
          <w:t>бюджетного законодательства</w:t>
        </w:r>
      </w:hyperlink>
      <w:r w:rsidRPr="00F83761">
        <w:rPr>
          <w:rFonts w:ascii="Arial" w:hAnsi="Arial" w:cs="Arial"/>
        </w:rPr>
        <w:t xml:space="preserve"> Российской Федерации, в отношении которых отсутствует возможность их устранения.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3.5. При изучении деятельности главного администратора бюджетных средств анализируются: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организационно-штатная структура главного администратора бюджетных средств;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количество подведомственных ему администраторов бюджетных средств и муниципальных учреждений;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процедуры внутреннего информационного обмена и координации деятельности с другими структурными подразделениями администрации Муниципального образования «Куйта»,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подготовка специализированной отчетности, а также информации контрольному отделу.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3.6. При изучении Порядка осуществления полномочий и его исполнения анализируются: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</w:t>
      </w:r>
      <w:proofErr w:type="spellStart"/>
      <w:proofErr w:type="gramStart"/>
      <w:r w:rsidRPr="00F83761">
        <w:rPr>
          <w:rFonts w:ascii="Arial" w:hAnsi="Arial" w:cs="Arial"/>
        </w:rPr>
        <w:t>риск-ориентированного</w:t>
      </w:r>
      <w:proofErr w:type="spellEnd"/>
      <w:proofErr w:type="gramEnd"/>
      <w:r w:rsidRPr="00F83761">
        <w:rPr>
          <w:rFonts w:ascii="Arial" w:hAnsi="Arial" w:cs="Arial"/>
        </w:rPr>
        <w:t xml:space="preserve"> подхода (наличия соответствующей методики), выполнения плана контрольной работы;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ведение мониторинга устранения выявленных нарушений и </w:t>
      </w:r>
      <w:proofErr w:type="gramStart"/>
      <w:r w:rsidRPr="00F83761">
        <w:rPr>
          <w:rFonts w:ascii="Arial" w:hAnsi="Arial" w:cs="Arial"/>
        </w:rPr>
        <w:t>исполнения</w:t>
      </w:r>
      <w:proofErr w:type="gramEnd"/>
      <w:r w:rsidRPr="00F83761">
        <w:rPr>
          <w:rFonts w:ascii="Arial" w:hAnsi="Arial" w:cs="Arial"/>
        </w:rPr>
        <w:t xml:space="preserve"> направленных в адрес проверяемого объекта контроля предложений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руководителю главного администратора бюджетных средств и в контрольный отдел.</w:t>
      </w:r>
    </w:p>
    <w:p w:rsidR="00CA5ABA" w:rsidRPr="00F83761" w:rsidRDefault="00CA5ABA" w:rsidP="00CA5ABA">
      <w:pPr>
        <w:spacing w:after="100" w:afterAutospacing="1"/>
        <w:rPr>
          <w:rFonts w:ascii="Arial" w:hAnsi="Arial" w:cs="Arial"/>
        </w:rPr>
      </w:pPr>
      <w:r w:rsidRPr="00F83761">
        <w:rPr>
          <w:rFonts w:ascii="Arial" w:hAnsi="Arial" w:cs="Arial"/>
        </w:rPr>
        <w:t>3.7. При изучении процедуры направления информации и документов в контрольный отдел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CA5ABA" w:rsidRPr="00F83761" w:rsidRDefault="00CA5ABA" w:rsidP="00CA5ABA">
      <w:pPr>
        <w:spacing w:after="100" w:afterAutospacing="1"/>
        <w:jc w:val="center"/>
        <w:rPr>
          <w:rFonts w:ascii="Arial" w:hAnsi="Arial" w:cs="Arial"/>
          <w:b/>
        </w:rPr>
      </w:pPr>
      <w:r w:rsidRPr="00F83761">
        <w:rPr>
          <w:rFonts w:ascii="Arial" w:hAnsi="Arial" w:cs="Arial"/>
          <w:b/>
        </w:rPr>
        <w:t xml:space="preserve">IV. Оформление </w:t>
      </w:r>
      <w:proofErr w:type="gramStart"/>
      <w:r w:rsidRPr="00F83761">
        <w:rPr>
          <w:rFonts w:ascii="Arial" w:hAnsi="Arial" w:cs="Arial"/>
          <w:b/>
        </w:rPr>
        <w:t>результатов анализа исполнения бюджетных полномочий главных администраторов бюджетных средств</w:t>
      </w:r>
      <w:proofErr w:type="gramEnd"/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4.1. По результатам </w:t>
      </w:r>
      <w:proofErr w:type="gramStart"/>
      <w:r w:rsidRPr="00F83761">
        <w:rPr>
          <w:rFonts w:ascii="Arial" w:hAnsi="Arial" w:cs="Arial"/>
        </w:rPr>
        <w:t>анализа исполнения бюджетных полномочий главных администраторов бюджетных средств</w:t>
      </w:r>
      <w:proofErr w:type="gramEnd"/>
      <w:r w:rsidRPr="00F83761">
        <w:rPr>
          <w:rFonts w:ascii="Arial" w:hAnsi="Arial" w:cs="Arial"/>
        </w:rPr>
        <w:t xml:space="preserve"> контрольным отделом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4.2. Заключение должно содержать: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анализируемый период исполнения бюджетных полномочий главного администратора бюджетных средств;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 xml:space="preserve">описание проведенного </w:t>
      </w:r>
      <w:proofErr w:type="gramStart"/>
      <w:r w:rsidRPr="00F83761">
        <w:rPr>
          <w:rFonts w:ascii="Arial" w:hAnsi="Arial" w:cs="Arial"/>
        </w:rPr>
        <w:t>анализа исполнения бюджетных полномочий главного администратора бюджетных средств</w:t>
      </w:r>
      <w:proofErr w:type="gramEnd"/>
      <w:r w:rsidRPr="00F83761">
        <w:rPr>
          <w:rFonts w:ascii="Arial" w:hAnsi="Arial" w:cs="Arial"/>
        </w:rPr>
        <w:t>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информацию о текущем состоянии исполнения бюджетных полномочий главного администратора бюджетных средств в муниципальном образовании «Куйта», в том числе оценку результативности и качества осуществляемого контроля;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информацию о выявленных недостатках исполнения бюджетных полномочий главного администратора бюджетных средств;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CA5ABA" w:rsidRPr="00F83761" w:rsidRDefault="00CA5ABA" w:rsidP="00CA5ABA">
      <w:pPr>
        <w:spacing w:after="100" w:afterAutospacing="1"/>
        <w:rPr>
          <w:rFonts w:ascii="Arial" w:hAnsi="Arial" w:cs="Arial"/>
        </w:rPr>
      </w:pPr>
      <w:r w:rsidRPr="00F83761">
        <w:rPr>
          <w:rFonts w:ascii="Arial" w:hAnsi="Arial" w:cs="Arial"/>
        </w:rPr>
        <w:t>4.3. Заключение подписывается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CA5ABA" w:rsidRPr="00F83761" w:rsidRDefault="00CA5ABA" w:rsidP="00CA5ABA">
      <w:pPr>
        <w:spacing w:after="100" w:afterAutospacing="1"/>
        <w:ind w:firstLine="698"/>
        <w:jc w:val="center"/>
        <w:rPr>
          <w:rFonts w:ascii="Arial" w:hAnsi="Arial" w:cs="Arial"/>
          <w:b/>
        </w:rPr>
      </w:pPr>
      <w:r w:rsidRPr="00F83761">
        <w:rPr>
          <w:rFonts w:ascii="Arial" w:hAnsi="Arial" w:cs="Arial"/>
          <w:b/>
        </w:rPr>
        <w:t xml:space="preserve">V. Подготовка отчетности по результатам проведенного </w:t>
      </w:r>
      <w:proofErr w:type="gramStart"/>
      <w:r w:rsidRPr="00F83761">
        <w:rPr>
          <w:rFonts w:ascii="Arial" w:hAnsi="Arial" w:cs="Arial"/>
          <w:b/>
        </w:rPr>
        <w:t>анализа исполнения бюджетных полномочий главных администраторов бюджетных средств</w:t>
      </w:r>
      <w:proofErr w:type="gramEnd"/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5.1. </w:t>
      </w:r>
      <w:proofErr w:type="gramStart"/>
      <w:r w:rsidRPr="00F83761">
        <w:rPr>
          <w:rFonts w:ascii="Arial" w:hAnsi="Arial" w:cs="Arial"/>
        </w:rPr>
        <w:t xml:space="preserve">Контрольный отдел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</w:t>
      </w:r>
      <w:r w:rsidR="00F83761" w:rsidRPr="00F83761">
        <w:rPr>
          <w:rFonts w:ascii="Arial" w:hAnsi="Arial" w:cs="Arial"/>
        </w:rPr>
        <w:t>м</w:t>
      </w:r>
      <w:r w:rsidRPr="00F83761">
        <w:rPr>
          <w:rFonts w:ascii="Arial" w:hAnsi="Arial" w:cs="Arial"/>
        </w:rPr>
        <w:t xml:space="preserve">униципального образования «Куйта», проведенного в отчетном году, и в срок до 01 марта года, следующего за отчетным, направляет его главе </w:t>
      </w:r>
      <w:r w:rsidR="00F83761" w:rsidRPr="00F83761">
        <w:rPr>
          <w:rFonts w:ascii="Arial" w:hAnsi="Arial" w:cs="Arial"/>
        </w:rPr>
        <w:t>м</w:t>
      </w:r>
      <w:r w:rsidRPr="00F83761">
        <w:rPr>
          <w:rFonts w:ascii="Arial" w:hAnsi="Arial" w:cs="Arial"/>
        </w:rPr>
        <w:t>униципального образования «Куйта» (далее – аналитический отчет).</w:t>
      </w:r>
      <w:proofErr w:type="gramEnd"/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5.2. Аналитический отчет должен содержать: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информацию об общем количестве главных администраторов бюджетных средств</w:t>
      </w:r>
      <w:r w:rsidR="00F83761" w:rsidRPr="00F83761">
        <w:rPr>
          <w:rFonts w:ascii="Arial" w:hAnsi="Arial" w:cs="Arial"/>
        </w:rPr>
        <w:t xml:space="preserve"> </w:t>
      </w:r>
      <w:r w:rsidRPr="00F83761">
        <w:rPr>
          <w:rFonts w:ascii="Arial" w:hAnsi="Arial" w:cs="Arial"/>
        </w:rPr>
        <w:t>в муниципальном образовании «Куйта</w:t>
      </w:r>
      <w:proofErr w:type="gramStart"/>
      <w:r w:rsidRPr="00F83761">
        <w:rPr>
          <w:rFonts w:ascii="Arial" w:hAnsi="Arial" w:cs="Arial"/>
        </w:rPr>
        <w:t>»и</w:t>
      </w:r>
      <w:proofErr w:type="gramEnd"/>
      <w:r w:rsidRPr="00F83761">
        <w:rPr>
          <w:rFonts w:ascii="Arial" w:hAnsi="Arial" w:cs="Arial"/>
        </w:rPr>
        <w:t xml:space="preserve">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CA5ABA" w:rsidRPr="00F83761" w:rsidRDefault="00CA5ABA" w:rsidP="00CA5ABA">
      <w:pPr>
        <w:rPr>
          <w:rFonts w:ascii="Arial" w:hAnsi="Arial" w:cs="Arial"/>
        </w:rPr>
      </w:pPr>
      <w:r w:rsidRPr="00F83761">
        <w:rPr>
          <w:rFonts w:ascii="Arial" w:hAnsi="Arial" w:cs="Arial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CA5ABA" w:rsidRPr="00F83761" w:rsidRDefault="00CA5ABA" w:rsidP="00CA5ABA">
      <w:pPr>
        <w:ind w:firstLine="709"/>
        <w:rPr>
          <w:rFonts w:ascii="Arial" w:hAnsi="Arial" w:cs="Arial"/>
        </w:rPr>
      </w:pPr>
      <w:r w:rsidRPr="00F83761">
        <w:rPr>
          <w:rFonts w:ascii="Arial" w:hAnsi="Arial" w:cs="Arial"/>
        </w:rPr>
        <w:t>5.3.С целью совершенствования осуществления бюджетных полномочий главными администраторами бюджетных средств, одновременно с аналитическим отчетом, специалист контрольного отдела направляет предложения о принятии, отмене или внесении изменений в нормативные правовые акты муниципального образования «Куйта»,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CA5ABA" w:rsidRPr="00F83761" w:rsidRDefault="00CA5ABA" w:rsidP="00CA5ABA">
      <w:pPr>
        <w:rPr>
          <w:rFonts w:ascii="Arial" w:hAnsi="Arial" w:cs="Arial"/>
        </w:rPr>
      </w:pPr>
    </w:p>
    <w:p w:rsidR="00CA5ABA" w:rsidRPr="00F83761" w:rsidRDefault="00CA5ABA" w:rsidP="00CA5ABA">
      <w:pPr>
        <w:rPr>
          <w:rFonts w:ascii="Arial" w:hAnsi="Arial" w:cs="Arial"/>
        </w:rPr>
      </w:pPr>
    </w:p>
    <w:p w:rsidR="00666D96" w:rsidRPr="00F83761" w:rsidRDefault="00666D96" w:rsidP="00823D5A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52635"/>
        </w:rPr>
      </w:pPr>
    </w:p>
    <w:sectPr w:rsidR="00666D96" w:rsidRPr="00F83761" w:rsidSect="00AD79A7"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65037CE8"/>
    <w:multiLevelType w:val="hybridMultilevel"/>
    <w:tmpl w:val="5C58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compat>
    <w:doNotExpandShiftReturn/>
  </w:compat>
  <w:rsids>
    <w:rsidRoot w:val="00522862"/>
    <w:rsid w:val="0003549C"/>
    <w:rsid w:val="000700C6"/>
    <w:rsid w:val="000A7A5A"/>
    <w:rsid w:val="000B781E"/>
    <w:rsid w:val="000E1707"/>
    <w:rsid w:val="00112C61"/>
    <w:rsid w:val="00114608"/>
    <w:rsid w:val="00122CE7"/>
    <w:rsid w:val="00137E1B"/>
    <w:rsid w:val="0015149E"/>
    <w:rsid w:val="001664D7"/>
    <w:rsid w:val="001B1C64"/>
    <w:rsid w:val="001C3921"/>
    <w:rsid w:val="001D3A0D"/>
    <w:rsid w:val="001F78C0"/>
    <w:rsid w:val="00243774"/>
    <w:rsid w:val="002719AD"/>
    <w:rsid w:val="00276AFB"/>
    <w:rsid w:val="0028709F"/>
    <w:rsid w:val="0029458C"/>
    <w:rsid w:val="002955B0"/>
    <w:rsid w:val="002B06EB"/>
    <w:rsid w:val="002F2164"/>
    <w:rsid w:val="003135E1"/>
    <w:rsid w:val="00333D89"/>
    <w:rsid w:val="003B1B5B"/>
    <w:rsid w:val="003B2FAD"/>
    <w:rsid w:val="003C242D"/>
    <w:rsid w:val="003D01F0"/>
    <w:rsid w:val="003E6C1B"/>
    <w:rsid w:val="003F1ED6"/>
    <w:rsid w:val="003F4C88"/>
    <w:rsid w:val="003F50DE"/>
    <w:rsid w:val="0041258E"/>
    <w:rsid w:val="00422328"/>
    <w:rsid w:val="00432980"/>
    <w:rsid w:val="00463203"/>
    <w:rsid w:val="004854D8"/>
    <w:rsid w:val="004C394F"/>
    <w:rsid w:val="004C4CC4"/>
    <w:rsid w:val="004F2AE8"/>
    <w:rsid w:val="004F4029"/>
    <w:rsid w:val="004F5538"/>
    <w:rsid w:val="0050471B"/>
    <w:rsid w:val="005134C6"/>
    <w:rsid w:val="00520BAE"/>
    <w:rsid w:val="00522862"/>
    <w:rsid w:val="005476A6"/>
    <w:rsid w:val="00593FB9"/>
    <w:rsid w:val="005E26AF"/>
    <w:rsid w:val="005E3F11"/>
    <w:rsid w:val="005F7AA6"/>
    <w:rsid w:val="006010D9"/>
    <w:rsid w:val="006041ED"/>
    <w:rsid w:val="00654533"/>
    <w:rsid w:val="00666D96"/>
    <w:rsid w:val="00684ECE"/>
    <w:rsid w:val="006852F0"/>
    <w:rsid w:val="00694E8B"/>
    <w:rsid w:val="006A1D85"/>
    <w:rsid w:val="006C1D69"/>
    <w:rsid w:val="006C4ABD"/>
    <w:rsid w:val="006D5CE1"/>
    <w:rsid w:val="00745C52"/>
    <w:rsid w:val="007658E5"/>
    <w:rsid w:val="00773D34"/>
    <w:rsid w:val="00790A8F"/>
    <w:rsid w:val="00794A2D"/>
    <w:rsid w:val="007D6DB0"/>
    <w:rsid w:val="00823D5A"/>
    <w:rsid w:val="00825CB7"/>
    <w:rsid w:val="00846DA4"/>
    <w:rsid w:val="00852393"/>
    <w:rsid w:val="00893F5A"/>
    <w:rsid w:val="008B0434"/>
    <w:rsid w:val="008E58E2"/>
    <w:rsid w:val="008E7C96"/>
    <w:rsid w:val="008F011A"/>
    <w:rsid w:val="009467C4"/>
    <w:rsid w:val="00951A7E"/>
    <w:rsid w:val="00957B88"/>
    <w:rsid w:val="009976D0"/>
    <w:rsid w:val="009F0C85"/>
    <w:rsid w:val="009F3AF2"/>
    <w:rsid w:val="009F7CC7"/>
    <w:rsid w:val="00A1225E"/>
    <w:rsid w:val="00A41C50"/>
    <w:rsid w:val="00A44141"/>
    <w:rsid w:val="00A5030C"/>
    <w:rsid w:val="00AB5985"/>
    <w:rsid w:val="00AB610F"/>
    <w:rsid w:val="00AC0166"/>
    <w:rsid w:val="00AC6E99"/>
    <w:rsid w:val="00AD533A"/>
    <w:rsid w:val="00AD79A7"/>
    <w:rsid w:val="00AE1898"/>
    <w:rsid w:val="00B17C22"/>
    <w:rsid w:val="00B26FCB"/>
    <w:rsid w:val="00BB3008"/>
    <w:rsid w:val="00BD51AC"/>
    <w:rsid w:val="00BF4F9F"/>
    <w:rsid w:val="00C23725"/>
    <w:rsid w:val="00C50BDB"/>
    <w:rsid w:val="00C72F88"/>
    <w:rsid w:val="00C73693"/>
    <w:rsid w:val="00C87F39"/>
    <w:rsid w:val="00C92790"/>
    <w:rsid w:val="00C94727"/>
    <w:rsid w:val="00CA5ABA"/>
    <w:rsid w:val="00CE1CAC"/>
    <w:rsid w:val="00CE7A36"/>
    <w:rsid w:val="00D2343C"/>
    <w:rsid w:val="00D40829"/>
    <w:rsid w:val="00D50C0A"/>
    <w:rsid w:val="00D76907"/>
    <w:rsid w:val="00DC6714"/>
    <w:rsid w:val="00DE0F4C"/>
    <w:rsid w:val="00DF0E39"/>
    <w:rsid w:val="00E46069"/>
    <w:rsid w:val="00E562A0"/>
    <w:rsid w:val="00E86059"/>
    <w:rsid w:val="00EC7647"/>
    <w:rsid w:val="00EF5318"/>
    <w:rsid w:val="00F8357D"/>
    <w:rsid w:val="00F83761"/>
    <w:rsid w:val="00F87B3B"/>
    <w:rsid w:val="00F973AC"/>
    <w:rsid w:val="00FA462A"/>
    <w:rsid w:val="00FA7FA3"/>
    <w:rsid w:val="00F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D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83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E170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D34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773D34"/>
    <w:rPr>
      <w:rFonts w:ascii="Arial" w:hAnsi="Arial" w:cs="Arial"/>
      <w:b/>
      <w:bCs/>
      <w:spacing w:val="12"/>
      <w:sz w:val="28"/>
      <w:szCs w:val="28"/>
      <w:u w:val="none"/>
    </w:rPr>
  </w:style>
  <w:style w:type="character" w:customStyle="1" w:styleId="20">
    <w:name w:val="Основной текст (2)"/>
    <w:basedOn w:val="2"/>
    <w:rsid w:val="00773D34"/>
  </w:style>
  <w:style w:type="character" w:customStyle="1" w:styleId="a4">
    <w:name w:val="Основной текст Знак"/>
    <w:basedOn w:val="a0"/>
    <w:link w:val="a5"/>
    <w:rsid w:val="00773D34"/>
    <w:rPr>
      <w:rFonts w:ascii="Times New Roman" w:hAnsi="Times New Roman" w:cs="Times New Roman"/>
      <w:spacing w:val="8"/>
      <w:u w:val="none"/>
    </w:rPr>
  </w:style>
  <w:style w:type="paragraph" w:styleId="a5">
    <w:name w:val="Body Text"/>
    <w:basedOn w:val="a"/>
    <w:link w:val="a4"/>
    <w:rsid w:val="00773D34"/>
    <w:pPr>
      <w:shd w:val="clear" w:color="auto" w:fill="FFFFFF"/>
      <w:spacing w:before="600" w:line="322" w:lineRule="exact"/>
      <w:jc w:val="both"/>
    </w:pPr>
    <w:rPr>
      <w:rFonts w:ascii="Times New Roman" w:hAnsi="Times New Roman" w:cs="Times New Roman"/>
      <w:color w:val="auto"/>
      <w:spacing w:val="8"/>
    </w:rPr>
  </w:style>
  <w:style w:type="character" w:customStyle="1" w:styleId="3">
    <w:name w:val="Основной текст (3)_"/>
    <w:basedOn w:val="a0"/>
    <w:link w:val="31"/>
    <w:rsid w:val="00773D34"/>
    <w:rPr>
      <w:rFonts w:ascii="Times New Roman" w:hAnsi="Times New Roman" w:cs="Times New Roman"/>
      <w:b/>
      <w:bCs/>
      <w:spacing w:val="12"/>
      <w:sz w:val="23"/>
      <w:szCs w:val="23"/>
      <w:u w:val="none"/>
    </w:rPr>
  </w:style>
  <w:style w:type="character" w:customStyle="1" w:styleId="30">
    <w:name w:val="Основной текст (3)"/>
    <w:basedOn w:val="3"/>
    <w:rsid w:val="00773D34"/>
  </w:style>
  <w:style w:type="character" w:customStyle="1" w:styleId="a6">
    <w:name w:val="Подпись к картинке_"/>
    <w:basedOn w:val="a0"/>
    <w:link w:val="11"/>
    <w:rsid w:val="00773D34"/>
    <w:rPr>
      <w:rFonts w:ascii="Times New Roman" w:hAnsi="Times New Roman" w:cs="Times New Roman"/>
      <w:spacing w:val="8"/>
      <w:u w:val="none"/>
    </w:rPr>
  </w:style>
  <w:style w:type="character" w:customStyle="1" w:styleId="a7">
    <w:name w:val="Подпись к картинке"/>
    <w:basedOn w:val="a6"/>
    <w:rsid w:val="00773D34"/>
  </w:style>
  <w:style w:type="paragraph" w:customStyle="1" w:styleId="21">
    <w:name w:val="Основной текст (2)1"/>
    <w:basedOn w:val="a"/>
    <w:link w:val="2"/>
    <w:rsid w:val="00773D34"/>
    <w:pPr>
      <w:shd w:val="clear" w:color="auto" w:fill="FFFFFF"/>
      <w:spacing w:line="365" w:lineRule="exact"/>
      <w:jc w:val="center"/>
    </w:pPr>
    <w:rPr>
      <w:rFonts w:ascii="Arial" w:hAnsi="Arial" w:cs="Arial"/>
      <w:b/>
      <w:bCs/>
      <w:color w:val="auto"/>
      <w:spacing w:val="12"/>
      <w:sz w:val="28"/>
      <w:szCs w:val="28"/>
    </w:rPr>
  </w:style>
  <w:style w:type="paragraph" w:customStyle="1" w:styleId="31">
    <w:name w:val="Основной текст (3)1"/>
    <w:basedOn w:val="a"/>
    <w:link w:val="3"/>
    <w:rsid w:val="00773D34"/>
    <w:pPr>
      <w:shd w:val="clear" w:color="auto" w:fill="FFFFFF"/>
      <w:spacing w:before="480" w:after="600" w:line="317" w:lineRule="exact"/>
      <w:jc w:val="center"/>
    </w:pPr>
    <w:rPr>
      <w:rFonts w:ascii="Times New Roman" w:hAnsi="Times New Roman" w:cs="Times New Roman"/>
      <w:b/>
      <w:bCs/>
      <w:color w:val="auto"/>
      <w:spacing w:val="12"/>
      <w:sz w:val="23"/>
      <w:szCs w:val="23"/>
    </w:rPr>
  </w:style>
  <w:style w:type="paragraph" w:customStyle="1" w:styleId="11">
    <w:name w:val="Подпись к картинке1"/>
    <w:basedOn w:val="a"/>
    <w:link w:val="a6"/>
    <w:rsid w:val="00773D3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8"/>
    </w:rPr>
  </w:style>
  <w:style w:type="paragraph" w:styleId="a8">
    <w:name w:val="Balloon Text"/>
    <w:basedOn w:val="a"/>
    <w:semiHidden/>
    <w:rsid w:val="003E6C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DF0E39"/>
  </w:style>
  <w:style w:type="character" w:customStyle="1" w:styleId="apple-converted-space">
    <w:name w:val="apple-converted-space"/>
    <w:basedOn w:val="a0"/>
    <w:rsid w:val="00DF0E39"/>
  </w:style>
  <w:style w:type="paragraph" w:customStyle="1" w:styleId="ConsPlusNormal">
    <w:name w:val="ConsPlusNormal"/>
    <w:rsid w:val="00DF0E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нак"/>
    <w:basedOn w:val="a"/>
    <w:rsid w:val="00DF0E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uiPriority w:val="99"/>
    <w:rsid w:val="000E1707"/>
    <w:rPr>
      <w:color w:val="106BBE"/>
    </w:rPr>
  </w:style>
  <w:style w:type="paragraph" w:styleId="ab">
    <w:name w:val="Body Text Indent"/>
    <w:basedOn w:val="a"/>
    <w:link w:val="ac"/>
    <w:rsid w:val="006C4A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C4ABD"/>
    <w:rPr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3B2F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e">
    <w:name w:val="Table Grid"/>
    <w:basedOn w:val="a1"/>
    <w:rsid w:val="009976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666D96"/>
    <w:rPr>
      <w:b/>
      <w:bCs/>
    </w:rPr>
  </w:style>
  <w:style w:type="character" w:customStyle="1" w:styleId="10">
    <w:name w:val="Заголовок 1 Знак"/>
    <w:basedOn w:val="a0"/>
    <w:link w:val="1"/>
    <w:rsid w:val="00F83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F8357D"/>
    <w:rPr>
      <w:b/>
      <w:bCs w:val="0"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F8357D"/>
    <w:pPr>
      <w:widowControl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F8357D"/>
    <w:pPr>
      <w:autoSpaceDE w:val="0"/>
      <w:autoSpaceDN w:val="0"/>
      <w:adjustRightInd w:val="0"/>
    </w:pPr>
    <w:rPr>
      <w:rFonts w:eastAsia="Times New Roman"/>
      <w:color w:val="auto"/>
    </w:rPr>
  </w:style>
  <w:style w:type="paragraph" w:styleId="af3">
    <w:name w:val="List Paragraph"/>
    <w:basedOn w:val="a"/>
    <w:uiPriority w:val="99"/>
    <w:qFormat/>
    <w:rsid w:val="00BD51AC"/>
    <w:pPr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color w:val="auto"/>
    </w:rPr>
  </w:style>
  <w:style w:type="paragraph" w:customStyle="1" w:styleId="af4">
    <w:name w:val="Заголовок статьи"/>
    <w:basedOn w:val="a"/>
    <w:next w:val="a"/>
    <w:uiPriority w:val="99"/>
    <w:rsid w:val="00CA5ABA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5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D3C8-BA98-48FF-883F-CF21D126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2293</Words>
  <Characters>13071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25</vt:lpstr>
      <vt:lpstr/>
      <vt:lpstr>ПОРЯДОК</vt:lpstr>
    </vt:vector>
  </TitlesOfParts>
  <Company>Reanimator Extreme Edition</Company>
  <LinksUpToDate>false</LinksUpToDate>
  <CharactersWithSpaces>15334</CharactersWithSpaces>
  <SharedDoc>false</SharedDoc>
  <HLinks>
    <vt:vector size="318" baseType="variant">
      <vt:variant>
        <vt:i4>2883601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2228240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7274558</vt:i4>
      </vt:variant>
      <vt:variant>
        <vt:i4>150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2883601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1966115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1966115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sub_10163</vt:lpwstr>
      </vt:variant>
      <vt:variant>
        <vt:i4>7536700</vt:i4>
      </vt:variant>
      <vt:variant>
        <vt:i4>132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sub_10261</vt:lpwstr>
      </vt:variant>
      <vt:variant>
        <vt:i4>2686997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2621458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7340094</vt:i4>
      </vt:variant>
      <vt:variant>
        <vt:i4>114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6881330</vt:i4>
      </vt:variant>
      <vt:variant>
        <vt:i4>111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6881330</vt:i4>
      </vt:variant>
      <vt:variant>
        <vt:i4>108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5505033</vt:i4>
      </vt:variant>
      <vt:variant>
        <vt:i4>102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99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2883601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1966115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2031648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sub_101613</vt:lpwstr>
      </vt:variant>
      <vt:variant>
        <vt:i4>2621458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sub_10221</vt:lpwstr>
      </vt:variant>
      <vt:variant>
        <vt:i4>5242897</vt:i4>
      </vt:variant>
      <vt:variant>
        <vt:i4>81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5242897</vt:i4>
      </vt:variant>
      <vt:variant>
        <vt:i4>78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1966112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sub_101612</vt:lpwstr>
      </vt:variant>
      <vt:variant>
        <vt:i4>2883601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1572899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2031651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2686993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1179680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sub_182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45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sub_101625</vt:lpwstr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1966115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7536700</vt:i4>
      </vt:variant>
      <vt:variant>
        <vt:i4>27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6094853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garantf1://12025268.641/</vt:lpwstr>
      </vt:variant>
      <vt:variant>
        <vt:lpwstr/>
      </vt:variant>
      <vt:variant>
        <vt:i4>4653068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garantf1://12064203.1204/</vt:lpwstr>
      </vt:variant>
      <vt:variant>
        <vt:lpwstr/>
      </vt:variant>
      <vt:variant>
        <vt:i4>5505033</vt:i4>
      </vt:variant>
      <vt:variant>
        <vt:i4>15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6619174</vt:i4>
      </vt:variant>
      <vt:variant>
        <vt:i4>9</vt:i4>
      </vt:variant>
      <vt:variant>
        <vt:i4>0</vt:i4>
      </vt:variant>
      <vt:variant>
        <vt:i4>5</vt:i4>
      </vt:variant>
      <vt:variant>
        <vt:lpwstr>garantf1://98780.1/</vt:lpwstr>
      </vt:variant>
      <vt:variant>
        <vt:lpwstr/>
      </vt:variant>
      <vt:variant>
        <vt:i4>8192033</vt:i4>
      </vt:variant>
      <vt:variant>
        <vt:i4>6</vt:i4>
      </vt:variant>
      <vt:variant>
        <vt:i4>0</vt:i4>
      </vt:variant>
      <vt:variant>
        <vt:i4>5</vt:i4>
      </vt:variant>
      <vt:variant>
        <vt:lpwstr>garantf1://96300.1031/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User</dc:creator>
  <cp:lastModifiedBy>user</cp:lastModifiedBy>
  <cp:revision>2</cp:revision>
  <cp:lastPrinted>2018-10-31T07:35:00Z</cp:lastPrinted>
  <dcterms:created xsi:type="dcterms:W3CDTF">2018-10-31T07:37:00Z</dcterms:created>
  <dcterms:modified xsi:type="dcterms:W3CDTF">2018-10-31T07:37:00Z</dcterms:modified>
</cp:coreProperties>
</file>